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B24572" w:rsidRPr="00B24572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B24572" w:rsidRPr="00B24572" w:rsidRDefault="00D87FC6" w:rsidP="00B24572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7" o:title="" grayscale="t" bilevel="t"/>
                </v:shape>
                <o:OLEObject Type="Embed" ProgID="CorelDRAW.Graphic.10" ShapeID="_x0000_s1027" DrawAspect="Content" ObjectID="_1786866567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B24572" w:rsidRPr="00B24572" w:rsidRDefault="00B24572" w:rsidP="00B24572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B24572" w:rsidRPr="00B24572" w:rsidRDefault="00B24572" w:rsidP="00B24572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B24572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B24572" w:rsidRPr="00B24572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B24572" w:rsidRPr="00B24572" w:rsidRDefault="00B24572" w:rsidP="00B24572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B24572" w:rsidRPr="00B24572" w:rsidRDefault="00B24572" w:rsidP="00B24572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B24572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B24572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B24572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B24572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B24572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B24572" w:rsidRPr="00B24572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72" w:rsidRPr="00B24572" w:rsidRDefault="00B24572" w:rsidP="00B24572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24572" w:rsidRPr="00B24572" w:rsidRDefault="00B24572" w:rsidP="00B24572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B24572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B2457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B24572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B2457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2457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B2457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9" w:history="1">
              <w:r w:rsidRPr="00B24572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B24572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B24572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B24572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B24572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B2457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B24572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rPr>
          <w:rFonts w:ascii="Times New Roman" w:hAnsi="Times New Roman"/>
          <w:sz w:val="20"/>
        </w:rPr>
      </w:pPr>
    </w:p>
    <w:p w:rsidR="00B24572" w:rsidRDefault="00B24572">
      <w:pPr>
        <w:rPr>
          <w:rFonts w:ascii="Times New Roman" w:hAnsi="Times New Roman"/>
          <w:sz w:val="20"/>
        </w:rPr>
      </w:pPr>
    </w:p>
    <w:p w:rsidR="00B24572" w:rsidRDefault="00B24572">
      <w:pPr>
        <w:rPr>
          <w:rFonts w:ascii="Times New Roman" w:hAnsi="Times New Roman"/>
          <w:sz w:val="20"/>
        </w:rPr>
      </w:pPr>
    </w:p>
    <w:p w:rsidR="00B24572" w:rsidRDefault="00B24572">
      <w:pPr>
        <w:rPr>
          <w:rFonts w:ascii="Times New Roman" w:hAnsi="Times New Roman"/>
          <w:sz w:val="20"/>
        </w:rPr>
      </w:pPr>
    </w:p>
    <w:p w:rsidR="00B24572" w:rsidRDefault="00B24572">
      <w:pPr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</w:t>
      </w:r>
      <w:proofErr w:type="spellStart"/>
      <w:r>
        <w:rPr>
          <w:rFonts w:ascii="Times New Roman" w:hAnsi="Times New Roman"/>
          <w:sz w:val="20"/>
        </w:rPr>
        <w:t>Петаларева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905556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7334A9" w:rsidRDefault="007334A9">
      <w:pPr>
        <w:jc w:val="right"/>
        <w:rPr>
          <w:rFonts w:ascii="Times New Roman" w:hAnsi="Times New Roman"/>
          <w:i/>
          <w:sz w:val="20"/>
        </w:rPr>
      </w:pPr>
    </w:p>
    <w:p w:rsidR="007334A9" w:rsidRDefault="007334A9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 xml:space="preserve"> </w:t>
      </w: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084546" w:rsidRDefault="00084546" w:rsidP="00D755E4">
      <w:pPr>
        <w:ind w:right="-17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без интензивно и без разширено изучаване на чужд език</w:t>
      </w:r>
    </w:p>
    <w:p w:rsidR="007334A9" w:rsidRDefault="007334A9" w:rsidP="00D755E4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Утвърден със Заповед № РД 09-4101/29.08.2017 г.</w:t>
      </w:r>
    </w:p>
    <w:p w:rsidR="007334A9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D47C37">
        <w:rPr>
          <w:rFonts w:ascii="Times New Roman" w:hAnsi="Times New Roman"/>
          <w:b/>
          <w:caps/>
          <w:sz w:val="24"/>
        </w:rPr>
        <w:t>2</w:t>
      </w:r>
      <w:r w:rsidR="00BB411A">
        <w:rPr>
          <w:rFonts w:ascii="Times New Roman" w:hAnsi="Times New Roman"/>
          <w:b/>
          <w:caps/>
          <w:sz w:val="24"/>
        </w:rPr>
        <w:t>4</w:t>
      </w:r>
      <w:r w:rsidR="00112F4C"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  <w:t>– 202</w:t>
      </w:r>
      <w:r w:rsidR="00BB411A">
        <w:rPr>
          <w:rFonts w:ascii="Times New Roman" w:hAnsi="Times New Roman"/>
          <w:b/>
          <w:caps/>
          <w:sz w:val="24"/>
        </w:rPr>
        <w:t>9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7334A9" w:rsidRPr="00D755E4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7334A9" w:rsidRDefault="007334A9">
      <w:pPr>
        <w:ind w:right="-1759"/>
        <w:rPr>
          <w:rFonts w:ascii="Times New Roman" w:hAnsi="Times New Roman"/>
          <w:b/>
          <w:sz w:val="20"/>
        </w:rPr>
      </w:pPr>
    </w:p>
    <w:p w:rsidR="007334A9" w:rsidRPr="00323FA4" w:rsidRDefault="007334A9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СПЕЦИАЛНОСТ:   </w:t>
      </w:r>
      <w:r w:rsidRPr="00323FA4">
        <w:rPr>
          <w:rFonts w:ascii="Times New Roman" w:hAnsi="Times New Roman"/>
          <w:b/>
          <w:caps/>
          <w:sz w:val="24"/>
        </w:rPr>
        <w:t>8150</w:t>
      </w:r>
      <w:r w:rsidRPr="00323FA4">
        <w:rPr>
          <w:rFonts w:ascii="Times New Roman" w:hAnsi="Times New Roman"/>
          <w:b/>
          <w:caps/>
          <w:sz w:val="24"/>
          <w:lang w:val="ru-RU"/>
        </w:rPr>
        <w:t>2</w:t>
      </w:r>
      <w:r w:rsidRPr="00323FA4">
        <w:rPr>
          <w:rFonts w:ascii="Times New Roman" w:hAnsi="Times New Roman"/>
          <w:b/>
          <w:caps/>
          <w:sz w:val="24"/>
        </w:rPr>
        <w:t>01 „КОЗМЕТИКА“</w:t>
      </w: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ПРОФЕСИЯ:            </w:t>
      </w:r>
      <w:r w:rsidRPr="00323FA4">
        <w:rPr>
          <w:rFonts w:ascii="Times New Roman" w:hAnsi="Times New Roman"/>
          <w:b/>
          <w:caps/>
          <w:sz w:val="24"/>
        </w:rPr>
        <w:t>8150</w:t>
      </w:r>
      <w:r w:rsidRPr="00323FA4">
        <w:rPr>
          <w:rFonts w:ascii="Times New Roman" w:hAnsi="Times New Roman"/>
          <w:b/>
          <w:caps/>
          <w:sz w:val="24"/>
          <w:lang w:val="ru-RU"/>
        </w:rPr>
        <w:t>2</w:t>
      </w:r>
      <w:r w:rsidRPr="00323FA4">
        <w:rPr>
          <w:rFonts w:ascii="Times New Roman" w:hAnsi="Times New Roman"/>
          <w:b/>
          <w:caps/>
          <w:sz w:val="24"/>
        </w:rPr>
        <w:t>0 „КОЗМЕТИК“</w:t>
      </w: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323FA4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             </w:t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323FA4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D87FC6" w:rsidRPr="0042436D" w:rsidRDefault="00D87FC6" w:rsidP="00D87FC6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D87FC6" w:rsidRPr="0042436D" w:rsidRDefault="00D87FC6" w:rsidP="00D87FC6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D87FC6" w:rsidRPr="0041745B" w:rsidRDefault="00D87FC6" w:rsidP="00D87FC6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D87FC6" w:rsidRPr="0042436D" w:rsidRDefault="00D87FC6" w:rsidP="00D87FC6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E7962" w:rsidRPr="0042436D" w:rsidRDefault="00D87FC6" w:rsidP="00D87FC6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  <w:bookmarkStart w:id="0" w:name="_GoBack"/>
      <w:bookmarkEnd w:id="0"/>
    </w:p>
    <w:p w:rsidR="00FE7962" w:rsidRDefault="00FE796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B24572" w:rsidRDefault="00B2457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B24572" w:rsidRDefault="00B2457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B24572" w:rsidRDefault="00B2457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B24572" w:rsidRPr="00B24572" w:rsidRDefault="00B2457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721909" w:rsidRPr="00600BC9" w:rsidRDefault="00721909" w:rsidP="00721909">
      <w:pPr>
        <w:pStyle w:val="a4"/>
        <w:numPr>
          <w:ilvl w:val="0"/>
          <w:numId w:val="1"/>
        </w:numPr>
        <w:ind w:right="41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  <w:lang w:val="en-US"/>
        </w:rPr>
      </w:pPr>
    </w:p>
    <w:p w:rsidR="00323FA4" w:rsidRPr="00D47C37" w:rsidRDefault="00323FA4" w:rsidP="00721909">
      <w:pPr>
        <w:ind w:left="720" w:right="41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D71BB3" w:rsidRPr="00C1664D" w:rsidTr="00C6175E">
        <w:trPr>
          <w:trHeight w:val="795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ІІ. УЧЕБНИ ПРЕДМЕТИ, СЕДМИЧЕН И ГОДИШЕН БРОЙ НА УЧЕБНИТЕ ЧАСОВЕ</w:t>
            </w:r>
          </w:p>
        </w:tc>
      </w:tr>
      <w:tr w:rsidR="00D71BB3" w:rsidRPr="00C1664D" w:rsidTr="00C6175E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 гимназиален етап   </w:t>
            </w:r>
          </w:p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VІІІ клас</w:t>
            </w:r>
          </w:p>
          <w:p w:rsidR="00D71BB3" w:rsidRPr="00C1664D" w:rsidRDefault="00D71BB3" w:rsidP="00BB411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  <w:r w:rsidR="00D47C37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BB411A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/20</w:t>
            </w:r>
            <w:r w:rsidR="00905556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BB411A"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</w:tr>
      <w:tr w:rsidR="00D71BB3" w:rsidRPr="00C1664D" w:rsidTr="00C6175E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D71BB3" w:rsidRPr="00C1664D" w:rsidTr="00C6175E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D71BB3" w:rsidRPr="00C1664D" w:rsidTr="00C6175E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D71BB3" w:rsidRPr="00C1664D" w:rsidTr="00C6175E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А – задължителни учебни часове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color w:val="000000"/>
                <w:sz w:val="20"/>
              </w:rPr>
              <w:t>Общообразователна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Чужд език – Френски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</w:tr>
      <w:tr w:rsidR="00D71BB3" w:rsidRPr="00C1664D" w:rsidTr="00C6175E">
        <w:trPr>
          <w:trHeight w:val="42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Информационни технологии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История и цивилизации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География и икономика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Философия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41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Биология и здравно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Физика и астрономия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Химия и опазване на околната среда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0F5D28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0F5D28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color w:val="000000"/>
                <w:sz w:val="20"/>
              </w:rPr>
              <w:t>Обща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Предприемачество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0F5D28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</w:t>
            </w:r>
            <w:r w:rsidR="000F5D28">
              <w:rPr>
                <w:rFonts w:ascii="Times New Roman" w:hAnsi="Times New Roman"/>
                <w:b/>
                <w:color w:val="000000"/>
                <w:sz w:val="20"/>
              </w:rPr>
              <w:t>28</w:t>
            </w:r>
          </w:p>
        </w:tc>
      </w:tr>
      <w:tr w:rsidR="00D71BB3" w:rsidRPr="00C1664D" w:rsidTr="00C6175E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Раздел Б - избираеми учебни часове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sz w:val="20"/>
              </w:rPr>
              <w:t>Отраслова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>Въведение в професията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D71BB3" w:rsidRDefault="00D71BB3" w:rsidP="00C6175E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D71BB3" w:rsidRDefault="00D71BB3" w:rsidP="00C6175E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>Хигиена и безопасност при работа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905556" w:rsidP="00C6175E">
            <w:pPr>
              <w:jc w:val="right"/>
            </w:pPr>
            <w:r>
              <w:rPr>
                <w:rFonts w:ascii="Times New Roman" w:hAnsi="Times New Roman"/>
                <w:sz w:val="20"/>
              </w:rPr>
              <w:t>0</w:t>
            </w:r>
            <w:r w:rsidR="00D71BB3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905556" w:rsidRDefault="00905556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ІV.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sz w:val="20"/>
              </w:rPr>
              <w:t>Разширена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 xml:space="preserve">Козметика и </w:t>
            </w:r>
            <w:proofErr w:type="spellStart"/>
            <w:r>
              <w:rPr>
                <w:rFonts w:ascii="Times New Roman" w:hAnsi="Times New Roman"/>
                <w:sz w:val="20"/>
              </w:rPr>
              <w:t>природолечение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 xml:space="preserve">Учебна практика - Козметика и </w:t>
            </w:r>
            <w:proofErr w:type="spellStart"/>
            <w:r>
              <w:rPr>
                <w:rFonts w:ascii="Times New Roman" w:hAnsi="Times New Roman"/>
                <w:sz w:val="20"/>
              </w:rPr>
              <w:t>природолечение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sz w:val="20"/>
              </w:rPr>
              <w:t>7</w:t>
            </w:r>
            <w:r w:rsidR="00D71BB3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324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1152</w:t>
            </w:r>
          </w:p>
        </w:tc>
      </w:tr>
    </w:tbl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2D75A7" w:rsidRDefault="002D75A7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ІІІ. ПОЯСНИТЕЛНИ БЕЛЕЖКИ</w:t>
      </w: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rPr>
          <w:rFonts w:cs="Calibri"/>
          <w:b/>
        </w:rPr>
      </w:pPr>
    </w:p>
    <w:p w:rsidR="007334A9" w:rsidRDefault="007334A9" w:rsidP="002D75A7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1. Училищният учебен план е разработен съгласно чл. 94 на </w:t>
      </w:r>
      <w:r>
        <w:rPr>
          <w:rFonts w:cs="Calibri"/>
          <w:i/>
          <w:sz w:val="24"/>
        </w:rPr>
        <w:t>Закона за училищното и предучилищното образование</w:t>
      </w:r>
      <w:r>
        <w:rPr>
          <w:rFonts w:cs="Calibri"/>
          <w:sz w:val="24"/>
        </w:rPr>
        <w:t xml:space="preserve">, чл. 14, чл. 16 и чл. 17 на </w:t>
      </w:r>
      <w:r>
        <w:rPr>
          <w:rFonts w:cs="Calibri"/>
          <w:i/>
          <w:sz w:val="24"/>
        </w:rPr>
        <w:t xml:space="preserve">Наредба </w:t>
      </w:r>
      <w:r>
        <w:rPr>
          <w:rFonts w:ascii="Segoe UI Symbol" w:hAnsi="Segoe UI Symbol" w:cs="Segoe UI Symbol"/>
          <w:i/>
          <w:sz w:val="24"/>
        </w:rPr>
        <w:t>№</w:t>
      </w:r>
      <w:r>
        <w:rPr>
          <w:rFonts w:cs="Calibri"/>
          <w:i/>
          <w:sz w:val="24"/>
        </w:rPr>
        <w:t xml:space="preserve"> 4 от 30.11.2015 г. за учебния план</w:t>
      </w:r>
      <w:r>
        <w:rPr>
          <w:rFonts w:cs="Calibri"/>
          <w:sz w:val="24"/>
        </w:rPr>
        <w:t xml:space="preserve"> и Приложение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1 към същата Наредба. </w:t>
      </w:r>
    </w:p>
    <w:p w:rsidR="007334A9" w:rsidRDefault="007334A9" w:rsidP="002D75A7"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>
        <w:rPr>
          <w:rFonts w:cs="Calibri"/>
          <w:sz w:val="24"/>
        </w:rPr>
        <w:t>деи</w:t>
      </w:r>
      <w:proofErr w:type="spellEnd"/>
      <w:r>
        <w:rPr>
          <w:rFonts w:ascii="Tahoma" w:hAnsi="Tahoma" w:cs="Tahoma"/>
          <w:sz w:val="24"/>
        </w:rPr>
        <w:t>̆</w:t>
      </w:r>
      <w:proofErr w:type="spellStart"/>
      <w:r>
        <w:rPr>
          <w:rFonts w:cs="Calibri"/>
          <w:sz w:val="24"/>
        </w:rPr>
        <w:t>ности</w:t>
      </w:r>
      <w:proofErr w:type="spellEnd"/>
      <w:r>
        <w:rPr>
          <w:rFonts w:cs="Calibri"/>
          <w:sz w:val="24"/>
        </w:rPr>
        <w:t xml:space="preserve"> чрез  следните видове спорт: ВОЛЕЙБОЛ съгласно чл. 92, ал. 1 от ЗПУО, чл.14, ал. 3, т. 7 и ал. 5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план, Заповед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</w:t>
      </w:r>
      <w:r w:rsidRPr="007F6DC5">
        <w:rPr>
          <w:rFonts w:cs="Calibri"/>
          <w:sz w:val="24"/>
        </w:rPr>
        <w:t>РД-09-1111/15.08.2016 г.</w:t>
      </w:r>
      <w:r>
        <w:rPr>
          <w:rFonts w:ascii="Times New Roman" w:hAnsi="Times New Roman"/>
          <w:sz w:val="28"/>
        </w:rPr>
        <w:t xml:space="preserve"> </w:t>
      </w:r>
      <w:r>
        <w:rPr>
          <w:rFonts w:cs="Calibri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Всяка учебна седмица включва и по един </w:t>
      </w:r>
      <w:r>
        <w:rPr>
          <w:rFonts w:cs="Calibri"/>
          <w:i/>
          <w:sz w:val="24"/>
        </w:rPr>
        <w:t xml:space="preserve">час на класа </w:t>
      </w:r>
      <w:r>
        <w:rPr>
          <w:rFonts w:cs="Calibri"/>
          <w:sz w:val="24"/>
        </w:rPr>
        <w:t xml:space="preserve">съгласно чл. 92, ал. 2 от ЗПУО, чл. 14, ал. 6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план. </w:t>
      </w:r>
    </w:p>
    <w:p w:rsidR="00D002B5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D002B5" w:rsidRPr="002D75A7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</w:t>
      </w:r>
      <w:r w:rsidR="00D002B5" w:rsidRPr="002D75A7">
        <w:rPr>
          <w:rFonts w:cs="Calibri"/>
          <w:sz w:val="24"/>
        </w:rPr>
        <w:t xml:space="preserve">В изпълнение на заповед на министъра на образованието и науката, учениците изучават в 4/четири/ 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="00D002B5" w:rsidRPr="002D75A7">
        <w:rPr>
          <w:rFonts w:cs="Calibri"/>
          <w:sz w:val="24"/>
        </w:rPr>
        <w:t>по</w:t>
      </w:r>
      <w:proofErr w:type="spellEnd"/>
      <w:r w:rsidR="00D002B5" w:rsidRPr="002D75A7">
        <w:rPr>
          <w:rFonts w:cs="Calibri"/>
          <w:sz w:val="24"/>
        </w:rPr>
        <w:t xml:space="preserve"> безопасност на движение по пътищата за </w:t>
      </w:r>
      <w:r w:rsidR="00D002B5" w:rsidRPr="002463FD">
        <w:rPr>
          <w:rFonts w:cs="Calibri"/>
          <w:color w:val="FF0000"/>
          <w:sz w:val="24"/>
        </w:rPr>
        <w:t xml:space="preserve">VIII </w:t>
      </w:r>
      <w:r w:rsidR="00D002B5" w:rsidRPr="002D75A7">
        <w:rPr>
          <w:rFonts w:cs="Calibri"/>
          <w:sz w:val="24"/>
        </w:rPr>
        <w:t>клас</w:t>
      </w:r>
    </w:p>
    <w:p w:rsidR="007334A9" w:rsidRDefault="00D002B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cs="Calibri"/>
          <w:sz w:val="24"/>
        </w:rPr>
        <w:t xml:space="preserve">6. </w:t>
      </w:r>
      <w:r w:rsidR="007334A9">
        <w:rPr>
          <w:rFonts w:ascii="Times New Roman" w:hAnsi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</w:t>
      </w:r>
      <w:proofErr w:type="spellStart"/>
      <w:r>
        <w:rPr>
          <w:rFonts w:ascii="Times New Roman" w:hAnsi="Times New Roman"/>
          <w:b/>
          <w:sz w:val="26"/>
        </w:rPr>
        <w:t>Петаларева</w:t>
      </w:r>
      <w:proofErr w:type="spellEnd"/>
    </w:p>
    <w:sectPr w:rsidR="007334A9" w:rsidSect="00323FA4"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758D0"/>
    <w:multiLevelType w:val="hybridMultilevel"/>
    <w:tmpl w:val="DD9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DA4"/>
    <w:multiLevelType w:val="hybridMultilevel"/>
    <w:tmpl w:val="F7FE56D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084546"/>
    <w:rsid w:val="000F5D28"/>
    <w:rsid w:val="00112F4C"/>
    <w:rsid w:val="00160F86"/>
    <w:rsid w:val="001A4BA5"/>
    <w:rsid w:val="00230877"/>
    <w:rsid w:val="002463FD"/>
    <w:rsid w:val="002636C0"/>
    <w:rsid w:val="00272D15"/>
    <w:rsid w:val="002A2F67"/>
    <w:rsid w:val="002D75A7"/>
    <w:rsid w:val="00323FA4"/>
    <w:rsid w:val="00534357"/>
    <w:rsid w:val="00641B7C"/>
    <w:rsid w:val="00655EE4"/>
    <w:rsid w:val="006D3599"/>
    <w:rsid w:val="00721909"/>
    <w:rsid w:val="007334A9"/>
    <w:rsid w:val="007B09E3"/>
    <w:rsid w:val="007F6DC5"/>
    <w:rsid w:val="008A7D4A"/>
    <w:rsid w:val="008D5002"/>
    <w:rsid w:val="00905556"/>
    <w:rsid w:val="00A733CF"/>
    <w:rsid w:val="00AD3BAE"/>
    <w:rsid w:val="00B23541"/>
    <w:rsid w:val="00B24572"/>
    <w:rsid w:val="00BB411A"/>
    <w:rsid w:val="00BC36D8"/>
    <w:rsid w:val="00BF41CE"/>
    <w:rsid w:val="00C1664D"/>
    <w:rsid w:val="00C5717F"/>
    <w:rsid w:val="00C70571"/>
    <w:rsid w:val="00CD374A"/>
    <w:rsid w:val="00D002B5"/>
    <w:rsid w:val="00D4591A"/>
    <w:rsid w:val="00D47C37"/>
    <w:rsid w:val="00D67CFA"/>
    <w:rsid w:val="00D71BB3"/>
    <w:rsid w:val="00D755E4"/>
    <w:rsid w:val="00D87FC6"/>
    <w:rsid w:val="00DB4B56"/>
    <w:rsid w:val="00DE669E"/>
    <w:rsid w:val="00E10344"/>
    <w:rsid w:val="00E72A3E"/>
    <w:rsid w:val="00EF0D34"/>
    <w:rsid w:val="00F121CF"/>
    <w:rsid w:val="00F25DE8"/>
    <w:rsid w:val="00F9752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0FDE-50A1-4FA3-8E89-CEA69C2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767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31</cp:revision>
  <cp:lastPrinted>2020-10-23T07:33:00Z</cp:lastPrinted>
  <dcterms:created xsi:type="dcterms:W3CDTF">2019-08-30T12:37:00Z</dcterms:created>
  <dcterms:modified xsi:type="dcterms:W3CDTF">2024-09-03T08:03:00Z</dcterms:modified>
</cp:coreProperties>
</file>